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04BCF0">
      <w:pPr>
        <w:ind w:left="0" w:leftChars="0" w:firstLine="0" w:firstLineChars="0"/>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购销合同</w:t>
      </w:r>
    </w:p>
    <w:p w14:paraId="1A4D3414">
      <w:pPr>
        <w:keepNext w:val="0"/>
        <w:keepLines w:val="0"/>
        <w:pageBreakBefore w:val="0"/>
        <w:widowControl w:val="0"/>
        <w:kinsoku/>
        <w:wordWrap/>
        <w:overflowPunct/>
        <w:topLinePunct w:val="0"/>
        <w:autoSpaceDE/>
        <w:autoSpaceDN/>
        <w:bidi w:val="0"/>
        <w:adjustRightInd/>
        <w:snapToGrid/>
        <w:ind w:left="0" w:leftChars="0" w:firstLine="410" w:firstLineChars="171"/>
        <w:jc w:val="both"/>
        <w:textAlignment w:val="auto"/>
        <w:outlineLvl w:val="0"/>
        <w:rPr>
          <w:rFonts w:hint="eastAsia"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p>
    <w:p w14:paraId="2554C718">
      <w:pPr>
        <w:tabs>
          <w:tab w:val="left" w:pos="7665"/>
        </w:tabs>
        <w:spacing w:line="400" w:lineRule="exact"/>
        <w:rPr>
          <w:rFonts w:hint="eastAsia" w:ascii="宋体" w:hAnsi="宋体"/>
        </w:rPr>
      </w:pPr>
      <w:r>
        <w:rPr>
          <w:rFonts w:hint="eastAsia" w:ascii="宋体" w:hAnsi="宋体"/>
          <w:sz w:val="24"/>
        </w:rPr>
        <w:t>采购人（甲方</w:t>
      </w:r>
      <w:r>
        <w:rPr>
          <w:rFonts w:hint="eastAsia" w:ascii="宋体" w:hAnsi="宋体"/>
        </w:rPr>
        <w:t>）：</w:t>
      </w:r>
      <w:r>
        <w:rPr>
          <w:rFonts w:hint="eastAsia" w:ascii="宋体" w:hAnsi="宋体"/>
          <w:lang w:val="en-US" w:eastAsia="zh-CN"/>
        </w:rPr>
        <w:t>佳县乌镇拓家硷村互助资金协会</w:t>
      </w:r>
      <w:r>
        <w:rPr>
          <w:rFonts w:hint="eastAsia" w:ascii="宋体" w:hAnsi="宋体"/>
        </w:rPr>
        <w:t xml:space="preserve">                         </w:t>
      </w:r>
    </w:p>
    <w:p w14:paraId="4F793A6A">
      <w:pPr>
        <w:tabs>
          <w:tab w:val="left" w:pos="7665"/>
        </w:tabs>
        <w:spacing w:line="400" w:lineRule="exact"/>
        <w:rPr>
          <w:rFonts w:hint="eastAsia" w:ascii="宋体" w:hAnsi="宋体"/>
        </w:rPr>
      </w:pPr>
      <w:r>
        <w:rPr>
          <w:rFonts w:hint="eastAsia" w:ascii="宋体" w:hAnsi="宋体"/>
        </w:rPr>
        <w:t>供应商（乙方）：</w:t>
      </w:r>
      <w:r>
        <w:rPr>
          <w:rFonts w:hint="eastAsia" w:ascii="宋体" w:hAnsi="宋体"/>
          <w:lang w:val="en-US" w:eastAsia="zh-CN"/>
        </w:rPr>
        <w:t>榆林迅飞网络科技有限公司</w:t>
      </w:r>
      <w:r>
        <w:rPr>
          <w:rFonts w:hint="eastAsia" w:ascii="宋体" w:hAnsi="宋体"/>
        </w:rPr>
        <w:t xml:space="preserve">                                 </w:t>
      </w:r>
      <w:r>
        <w:rPr>
          <w:rFonts w:ascii="宋体" w:hAnsi="宋体"/>
        </w:rPr>
        <w:t xml:space="preserve">  </w:t>
      </w:r>
    </w:p>
    <w:p w14:paraId="10AA8CE7">
      <w:pPr>
        <w:rPr>
          <w:rFonts w:hint="eastAsia"/>
        </w:rPr>
      </w:pPr>
      <w:r>
        <w:rPr>
          <w:rFonts w:hint="eastAsia"/>
        </w:rPr>
        <w:t>根据《中华人民共和国政府采购法》、《中华人民共和国合同法》甲、乙双方同意签订本合同。详细技术说明及其他有关合同项目的特定信息由合同附件予以说明。双方同意共同遵守如下条款：</w:t>
      </w:r>
    </w:p>
    <w:p w14:paraId="6EAC05CB">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设备品名、数量、规格、单价详见附件。</w:t>
      </w:r>
    </w:p>
    <w:tbl>
      <w:tblPr>
        <w:tblStyle w:val="7"/>
        <w:tblpPr w:leftFromText="180" w:rightFromText="180" w:vertAnchor="text" w:horzAnchor="page" w:tblpX="532" w:tblpY="37"/>
        <w:tblOverlap w:val="never"/>
        <w:tblW w:w="109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70"/>
        <w:gridCol w:w="1935"/>
        <w:gridCol w:w="915"/>
        <w:gridCol w:w="1230"/>
        <w:gridCol w:w="1500"/>
        <w:gridCol w:w="2280"/>
      </w:tblGrid>
      <w:tr w14:paraId="122F7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56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项目名称</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210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规格型号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1B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Style w:val="13"/>
                <w:rFonts w:hint="eastAsia" w:asciiTheme="minorEastAsia" w:hAnsiTheme="minorEastAsia" w:eastAsiaTheme="minorEastAsia" w:cstheme="minorEastAsia"/>
                <w:color w:val="000000" w:themeColor="text1"/>
                <w:sz w:val="18"/>
                <w:szCs w:val="18"/>
                <w:lang w:val="en-US" w:eastAsia="zh-CN" w:bidi="ar"/>
                <w14:textFill>
                  <w14:solidFill>
                    <w14:schemeClr w14:val="tx1"/>
                  </w14:solidFill>
                </w14:textFill>
              </w:rPr>
              <w:t>单  位</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2DB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Style w:val="13"/>
                <w:rFonts w:hint="eastAsia" w:asciiTheme="minorEastAsia" w:hAnsiTheme="minorEastAsia" w:eastAsiaTheme="minorEastAsia" w:cstheme="minorEastAsia"/>
                <w:color w:val="000000" w:themeColor="text1"/>
                <w:sz w:val="18"/>
                <w:szCs w:val="18"/>
                <w:lang w:val="en-US" w:eastAsia="zh-CN" w:bidi="ar"/>
                <w14:textFill>
                  <w14:solidFill>
                    <w14:schemeClr w14:val="tx1"/>
                  </w14:solidFill>
                </w14:textFill>
              </w:rPr>
              <w:t>数  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19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Style w:val="13"/>
                <w:rFonts w:hint="eastAsia" w:asciiTheme="minorEastAsia" w:hAnsiTheme="minorEastAsia" w:eastAsiaTheme="minorEastAsia" w:cstheme="minorEastAsia"/>
                <w:color w:val="000000" w:themeColor="text1"/>
                <w:sz w:val="18"/>
                <w:szCs w:val="18"/>
                <w:lang w:val="en-US" w:eastAsia="zh-CN" w:bidi="ar"/>
                <w14:textFill>
                  <w14:solidFill>
                    <w14:schemeClr w14:val="tx1"/>
                  </w14:solidFill>
                </w14:textFill>
              </w:rPr>
              <w:t>单  价</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6CC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Style w:val="13"/>
                <w:rFonts w:hint="eastAsia" w:asciiTheme="minorEastAsia" w:hAnsiTheme="minorEastAsia" w:eastAsiaTheme="minorEastAsia" w:cstheme="minorEastAsia"/>
                <w:color w:val="000000" w:themeColor="text1"/>
                <w:sz w:val="18"/>
                <w:szCs w:val="18"/>
                <w:lang w:val="en-US" w:eastAsia="zh-CN" w:bidi="ar"/>
                <w14:textFill>
                  <w14:solidFill>
                    <w14:schemeClr w14:val="tx1"/>
                  </w14:solidFill>
                </w14:textFill>
              </w:rPr>
              <w:t>金  额</w:t>
            </w:r>
          </w:p>
        </w:tc>
      </w:tr>
      <w:tr w14:paraId="3D41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67B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*电子计算机*电脑</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B1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联想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10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6A1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967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4900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9A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4900</w:t>
            </w:r>
          </w:p>
        </w:tc>
      </w:tr>
      <w:tr w14:paraId="1C8BC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B8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*计算机外部设备*打印机</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5D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彩色</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9B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E1B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A99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2000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FC8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2000</w:t>
            </w:r>
          </w:p>
        </w:tc>
      </w:tr>
      <w:tr w14:paraId="5DFD1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4F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*纸制品*A4纸</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CE27">
            <w:pPr>
              <w:jc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DF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箱</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7C0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53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185</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3BE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1480</w:t>
            </w:r>
          </w:p>
        </w:tc>
      </w:tr>
      <w:tr w14:paraId="72345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C7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*墨水*专用墨水</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951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Style w:val="14"/>
                <w:rFonts w:hint="eastAsia" w:asciiTheme="minorEastAsia" w:hAnsiTheme="minorEastAsia" w:eastAsiaTheme="minorEastAsia" w:cstheme="minorEastAsia"/>
                <w:color w:val="000000" w:themeColor="text1"/>
                <w:sz w:val="18"/>
                <w:szCs w:val="18"/>
                <w:lang w:val="en-US" w:eastAsia="zh-CN" w:bidi="ar"/>
                <w14:textFill>
                  <w14:solidFill>
                    <w14:schemeClr w14:val="tx1"/>
                  </w14:solidFill>
                </w14:textFill>
              </w:rPr>
              <w:t>EPSON 4色</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1D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瓶</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FA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4</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6E1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200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687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bookmarkStart w:id="6" w:name="_GoBack"/>
            <w:bookmarkEnd w:id="6"/>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800</w:t>
            </w:r>
          </w:p>
        </w:tc>
      </w:tr>
      <w:tr w14:paraId="173E6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BC3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*计算机配套产品*粉盒</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F2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Style w:val="14"/>
                <w:rFonts w:hint="eastAsia" w:asciiTheme="minorEastAsia" w:hAnsiTheme="minorEastAsia" w:eastAsiaTheme="minorEastAsia" w:cstheme="minorEastAsia"/>
                <w:color w:val="000000" w:themeColor="text1"/>
                <w:sz w:val="18"/>
                <w:szCs w:val="18"/>
                <w:lang w:val="en-US" w:eastAsia="zh-CN" w:bidi="ar"/>
                <w14:textFill>
                  <w14:solidFill>
                    <w14:schemeClr w14:val="tx1"/>
                  </w14:solidFill>
                </w14:textFill>
              </w:rPr>
              <w:t>兄弟 7080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88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个</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63E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885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160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761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960</w:t>
            </w:r>
          </w:p>
        </w:tc>
      </w:tr>
      <w:tr w14:paraId="2DF45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CD3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*计算机配套产品*硒鼓</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41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Style w:val="14"/>
                <w:rFonts w:hint="eastAsia" w:asciiTheme="minorEastAsia" w:hAnsiTheme="minorEastAsia" w:eastAsiaTheme="minorEastAsia" w:cstheme="minorEastAsia"/>
                <w:color w:val="000000" w:themeColor="text1"/>
                <w:sz w:val="18"/>
                <w:szCs w:val="18"/>
                <w:lang w:val="en-US" w:eastAsia="zh-CN" w:bidi="ar"/>
                <w14:textFill>
                  <w14:solidFill>
                    <w14:schemeClr w14:val="tx1"/>
                  </w14:solidFill>
                </w14:textFill>
              </w:rPr>
              <w:t>兄弟 7080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A8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个</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28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CAE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280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CC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840</w:t>
            </w:r>
          </w:p>
        </w:tc>
      </w:tr>
      <w:tr w14:paraId="62859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6E2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*纸制品*打印纸</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D50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照片纸</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4D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包</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15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00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40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F1F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320</w:t>
            </w:r>
          </w:p>
        </w:tc>
      </w:tr>
      <w:tr w14:paraId="6F31C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53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*文具*记号笔</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15C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黑色</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987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盒</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AFB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2F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20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94C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200</w:t>
            </w:r>
          </w:p>
        </w:tc>
      </w:tr>
      <w:tr w14:paraId="14CD4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2B2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*计算机网络设备*路由器</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A3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千兆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08C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台</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C63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5BF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400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419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400</w:t>
            </w:r>
          </w:p>
        </w:tc>
      </w:tr>
      <w:tr w14:paraId="7831E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EA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*文具*圆珠笔</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426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0.5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4A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盒</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83F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20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4DA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30</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77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600</w:t>
            </w:r>
          </w:p>
        </w:tc>
      </w:tr>
      <w:tr w14:paraId="2AF0E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65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4667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合计</w:t>
            </w:r>
          </w:p>
        </w:tc>
        <w:tc>
          <w:tcPr>
            <w:tcW w:w="2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67EA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18"/>
                <w:szCs w:val="18"/>
                <w:u w:val="none"/>
                <w:lang w:val="en-US" w:eastAsia="zh-CN" w:bidi="ar"/>
                <w14:textFill>
                  <w14:solidFill>
                    <w14:schemeClr w14:val="tx1"/>
                  </w14:solidFill>
                </w14:textFill>
              </w:rPr>
              <w:t>12500</w:t>
            </w:r>
          </w:p>
        </w:tc>
      </w:tr>
      <w:tr w14:paraId="0CD89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65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13808">
            <w:pPr>
              <w:jc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p>
        </w:tc>
        <w:tc>
          <w:tcPr>
            <w:tcW w:w="2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6C330">
            <w:pPr>
              <w:jc w:val="center"/>
              <w:rPr>
                <w:rFonts w:hint="eastAsia" w:asciiTheme="minorEastAsia" w:hAnsiTheme="minorEastAsia" w:eastAsiaTheme="minorEastAsia" w:cstheme="minorEastAsia"/>
                <w:i w:val="0"/>
                <w:iCs w:val="0"/>
                <w:color w:val="000000" w:themeColor="text1"/>
                <w:sz w:val="18"/>
                <w:szCs w:val="18"/>
                <w:u w:val="none"/>
                <w14:textFill>
                  <w14:solidFill>
                    <w14:schemeClr w14:val="tx1"/>
                  </w14:solidFill>
                </w14:textFill>
              </w:rPr>
            </w:pPr>
          </w:p>
        </w:tc>
      </w:tr>
    </w:tbl>
    <w:p w14:paraId="4D1D539D">
      <w:pPr>
        <w:keepNext w:val="0"/>
        <w:keepLines w:val="0"/>
        <w:pageBreakBefore w:val="0"/>
        <w:widowControl w:val="0"/>
        <w:numPr>
          <w:numId w:val="0"/>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p>
    <w:p w14:paraId="3A75DDC8">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合同总金额：</w:t>
      </w:r>
    </w:p>
    <w:p w14:paraId="4F983861">
      <w:pPr>
        <w:numPr>
          <w:ilvl w:val="0"/>
          <w:numId w:val="0"/>
        </w:numPr>
        <w:spacing w:line="360" w:lineRule="auto"/>
        <w:ind w:leftChars="0"/>
        <w:jc w:val="left"/>
        <w:rPr>
          <w:rFonts w:hint="eastAsia" w:ascii="宋体" w:hAnsi="宋体" w:cs="宋体"/>
          <w:szCs w:val="21"/>
          <w:u w:val="single"/>
        </w:rPr>
      </w:pPr>
      <w:r>
        <w:rPr>
          <w:rFonts w:hint="eastAsia" w:ascii="宋体" w:hAnsi="宋体" w:cs="宋体"/>
          <w:sz w:val="24"/>
        </w:rPr>
        <w:t>人民币</w:t>
      </w:r>
      <w:r>
        <w:rPr>
          <w:rFonts w:hint="eastAsia" w:ascii="宋体" w:hAnsi="宋体"/>
          <w:szCs w:val="21"/>
          <w:u w:val="single"/>
        </w:rPr>
        <w:t xml:space="preserve">  </w:t>
      </w:r>
      <w:r>
        <w:rPr>
          <w:rFonts w:hint="eastAsia" w:ascii="宋体" w:hAnsi="宋体"/>
          <w:szCs w:val="21"/>
          <w:u w:val="single"/>
          <w:lang w:val="en-US" w:eastAsia="zh-CN"/>
        </w:rPr>
        <w:t>12500.00</w:t>
      </w:r>
      <w:r>
        <w:rPr>
          <w:rFonts w:hint="eastAsia" w:ascii="宋体" w:hAnsi="宋体"/>
          <w:szCs w:val="21"/>
          <w:u w:val="single"/>
        </w:rPr>
        <w:t xml:space="preserve">      </w:t>
      </w:r>
      <w:r>
        <w:rPr>
          <w:rFonts w:hint="eastAsia" w:ascii="宋体" w:hAnsi="宋体" w:cs="宋体"/>
          <w:sz w:val="24"/>
        </w:rPr>
        <w:t>元（大写）：</w:t>
      </w:r>
      <w:r>
        <w:rPr>
          <w:rFonts w:hint="eastAsia" w:ascii="宋体" w:hAnsi="宋体"/>
          <w:szCs w:val="21"/>
          <w:u w:val="single"/>
        </w:rPr>
        <w:t xml:space="preserve"> </w:t>
      </w:r>
      <w:r>
        <w:rPr>
          <w:rFonts w:hint="eastAsia" w:ascii="宋体" w:hAnsi="宋体" w:cs="宋体"/>
          <w:sz w:val="24"/>
          <w:u w:val="single"/>
          <w:lang w:val="en-US" w:eastAsia="zh-CN"/>
        </w:rPr>
        <w:t xml:space="preserve">壹万贰仟伍佰圆整  </w:t>
      </w:r>
      <w:r>
        <w:rPr>
          <w:rFonts w:hint="eastAsia" w:ascii="宋体" w:hAnsi="宋体"/>
          <w:szCs w:val="21"/>
          <w:u w:val="single"/>
          <w:lang w:val="en-US" w:eastAsia="zh-CN"/>
        </w:rPr>
        <w:t xml:space="preserve"> </w:t>
      </w:r>
      <w:r>
        <w:rPr>
          <w:rFonts w:hint="eastAsia" w:ascii="宋体" w:hAnsi="宋体" w:cs="宋体"/>
          <w:sz w:val="24"/>
        </w:rPr>
        <w:t>。该合同总价已包括货物、运输、安装、调</w:t>
      </w:r>
      <w:r>
        <w:rPr>
          <w:rFonts w:hint="eastAsia" w:ascii="宋体" w:hAnsi="宋体"/>
          <w:sz w:val="24"/>
        </w:rPr>
        <w:t>试、检测、</w:t>
      </w:r>
      <w:r>
        <w:rPr>
          <w:rFonts w:hint="eastAsia" w:ascii="宋体" w:hAnsi="宋体" w:cs="宋体"/>
          <w:sz w:val="24"/>
        </w:rPr>
        <w:t>验收合格交付使用之前及保修期内保修服务与备用物件等所有其他有关各项的含税</w:t>
      </w:r>
      <w:r>
        <w:rPr>
          <w:rFonts w:hint="eastAsia" w:ascii="宋体" w:hAnsi="宋体" w:cs="宋体"/>
          <w:sz w:val="24"/>
          <w:lang w:eastAsia="zh-CN"/>
        </w:rPr>
        <w:t>（</w:t>
      </w:r>
      <w:r>
        <w:rPr>
          <w:rFonts w:hint="eastAsia" w:ascii="宋体" w:hAnsi="宋体" w:cs="宋体"/>
          <w:sz w:val="24"/>
          <w:lang w:val="en-US" w:eastAsia="zh-CN"/>
        </w:rPr>
        <w:t>1%专票</w:t>
      </w:r>
      <w:r>
        <w:rPr>
          <w:rFonts w:hint="eastAsia" w:ascii="宋体" w:hAnsi="宋体" w:cs="宋体"/>
          <w:sz w:val="24"/>
          <w:lang w:eastAsia="zh-CN"/>
        </w:rPr>
        <w:t>）</w:t>
      </w:r>
      <w:r>
        <w:rPr>
          <w:rFonts w:hint="eastAsia" w:ascii="宋体" w:hAnsi="宋体" w:cs="宋体"/>
          <w:sz w:val="24"/>
        </w:rPr>
        <w:t>费用</w:t>
      </w:r>
      <w:r>
        <w:rPr>
          <w:rFonts w:hint="eastAsia" w:ascii="宋体" w:hAnsi="宋体"/>
          <w:sz w:val="24"/>
        </w:rPr>
        <w:t>。本合同执行期间合同总价不变，甲方无须另向乙方支付本合同规定之外的其他任何费用。</w:t>
      </w:r>
      <w:r>
        <w:rPr>
          <w:rFonts w:hint="eastAsia" w:ascii="宋体" w:hAnsi="宋体" w:cs="宋体"/>
          <w:szCs w:val="21"/>
          <w:u w:val="single"/>
        </w:rPr>
        <w:t xml:space="preserve">  </w:t>
      </w:r>
    </w:p>
    <w:p w14:paraId="222D1ECD">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val="en-US" w:eastAsia="zh-CN"/>
        </w:rPr>
      </w:pPr>
      <w:bookmarkStart w:id="0" w:name="_Toc217446109"/>
      <w:bookmarkStart w:id="1" w:name="_Toc258274517"/>
      <w:r>
        <w:rPr>
          <w:rFonts w:hint="eastAsia" w:ascii="黑体" w:hAnsi="黑体" w:eastAsia="黑体" w:cs="黑体"/>
          <w:b/>
          <w:color w:val="auto"/>
          <w:sz w:val="28"/>
          <w:szCs w:val="28"/>
          <w:lang w:val="en-US" w:eastAsia="zh-CN"/>
        </w:rPr>
        <w:t>质量要求</w:t>
      </w:r>
      <w:bookmarkEnd w:id="0"/>
      <w:bookmarkEnd w:id="1"/>
    </w:p>
    <w:p w14:paraId="1CB88C6B">
      <w:pPr>
        <w:pStyle w:val="10"/>
        <w:ind w:firstLine="480"/>
        <w:rPr>
          <w:rFonts w:ascii="宋体" w:hAnsi="宋体"/>
        </w:rPr>
      </w:pPr>
      <w:r>
        <w:rPr>
          <w:rFonts w:ascii="宋体" w:hAnsi="宋体"/>
        </w:rPr>
        <w:t>1</w:t>
      </w:r>
      <w:r>
        <w:rPr>
          <w:rFonts w:hint="eastAsia" w:ascii="宋体" w:hAnsi="宋体"/>
        </w:rPr>
        <w:t>、乙方须提供全新的货物（含零部件、配件等），表面无划伤、无碰撞痕迹，且权属清楚，不得侵害他人的知识产权。</w:t>
      </w:r>
    </w:p>
    <w:p w14:paraId="378608BB">
      <w:pPr>
        <w:pStyle w:val="10"/>
        <w:ind w:firstLine="480"/>
        <w:rPr>
          <w:rFonts w:hint="eastAsia" w:ascii="宋体" w:hAnsi="宋体"/>
        </w:rPr>
      </w:pPr>
      <w:r>
        <w:rPr>
          <w:rFonts w:hint="eastAsia" w:ascii="宋体" w:hAnsi="宋体"/>
        </w:rPr>
        <w:t>设备必须符合或优于国家（行业）标准，以及本项目招标文件的质量要求和技术指标与出厂标准。</w:t>
      </w:r>
    </w:p>
    <w:p w14:paraId="16FAB6B1">
      <w:pPr>
        <w:pStyle w:val="10"/>
        <w:ind w:firstLine="480"/>
        <w:rPr>
          <w:rFonts w:ascii="宋体" w:hAnsi="宋体"/>
        </w:rPr>
      </w:pPr>
      <w:r>
        <w:rPr>
          <w:rFonts w:hint="eastAsia" w:ascii="宋体" w:hAnsi="宋体"/>
        </w:rPr>
        <w:t>3、乙方须在每台设备上均应有产品质量检验合格标志。</w:t>
      </w:r>
    </w:p>
    <w:p w14:paraId="445A2ADC">
      <w:pPr>
        <w:pStyle w:val="10"/>
        <w:ind w:firstLine="480"/>
        <w:rPr>
          <w:rFonts w:ascii="宋体" w:hAnsi="宋体"/>
        </w:rPr>
      </w:pPr>
      <w:r>
        <w:rPr>
          <w:rFonts w:ascii="宋体" w:hAnsi="宋体"/>
        </w:rPr>
        <w:t>4</w:t>
      </w:r>
      <w:r>
        <w:rPr>
          <w:rFonts w:hint="eastAsia" w:ascii="宋体" w:hAnsi="宋体"/>
        </w:rPr>
        <w:t>、设备制造质量出现问题，乙方应负责三包（包修、包换、包退），费用由乙方负担，甲方有权到乙方生产场地检查货物质量和生产进度。</w:t>
      </w:r>
    </w:p>
    <w:p w14:paraId="2D16723A">
      <w:pPr>
        <w:pStyle w:val="10"/>
        <w:ind w:firstLine="480"/>
        <w:rPr>
          <w:rFonts w:hint="eastAsia" w:ascii="宋体" w:hAnsi="宋体"/>
        </w:rPr>
      </w:pPr>
      <w:r>
        <w:rPr>
          <w:rFonts w:ascii="宋体" w:hAnsi="宋体"/>
        </w:rPr>
        <w:t>5</w:t>
      </w:r>
      <w:r>
        <w:rPr>
          <w:rFonts w:hint="eastAsia" w:ascii="宋体" w:hAnsi="宋体"/>
        </w:rPr>
        <w:t>、货到现场后由于甲方保管不当造成的质量问题，乙方亦应负责修理，但费用由甲方负担。</w:t>
      </w:r>
    </w:p>
    <w:p w14:paraId="667013B6">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bookmarkStart w:id="2" w:name="_Toc217446110"/>
      <w:bookmarkStart w:id="3" w:name="_Toc258274518"/>
      <w:r>
        <w:rPr>
          <w:rFonts w:hint="eastAsia" w:ascii="黑体" w:hAnsi="黑体" w:eastAsia="黑体" w:cs="黑体"/>
          <w:b/>
          <w:color w:val="auto"/>
          <w:sz w:val="28"/>
          <w:szCs w:val="28"/>
          <w:lang w:eastAsia="zh-CN"/>
        </w:rPr>
        <w:t>交货及验收</w:t>
      </w:r>
      <w:bookmarkEnd w:id="2"/>
      <w:bookmarkEnd w:id="3"/>
    </w:p>
    <w:p w14:paraId="2405251F">
      <w:pPr>
        <w:pStyle w:val="10"/>
        <w:ind w:firstLine="480"/>
        <w:rPr>
          <w:rFonts w:ascii="宋体" w:hAnsi="宋体"/>
        </w:rPr>
      </w:pPr>
      <w:r>
        <w:rPr>
          <w:rFonts w:ascii="宋体" w:hAnsi="宋体"/>
        </w:rPr>
        <w:t>1</w:t>
      </w:r>
      <w:r>
        <w:rPr>
          <w:rFonts w:hint="eastAsia" w:ascii="宋体" w:hAnsi="宋体"/>
        </w:rPr>
        <w:t>、乙方应在合同签订生效之日起</w:t>
      </w:r>
      <w:r>
        <w:rPr>
          <w:rFonts w:hint="eastAsia" w:ascii="宋体" w:hAnsi="宋体"/>
          <w:u w:val="single"/>
        </w:rPr>
        <w:t xml:space="preserve"> </w:t>
      </w:r>
      <w:r>
        <w:rPr>
          <w:rFonts w:hint="eastAsia" w:ascii="宋体" w:hAnsi="宋体"/>
          <w:u w:val="single"/>
          <w:lang w:val="en-US" w:eastAsia="zh-CN"/>
        </w:rPr>
        <w:t>3</w:t>
      </w:r>
      <w:r>
        <w:rPr>
          <w:rFonts w:hint="eastAsia" w:ascii="宋体" w:hAnsi="宋体"/>
          <w:u w:val="single"/>
        </w:rPr>
        <w:t xml:space="preserve"> </w:t>
      </w:r>
      <w:r>
        <w:rPr>
          <w:rFonts w:hint="eastAsia" w:ascii="宋体" w:hAnsi="宋体"/>
        </w:rPr>
        <w:t>天内到甲方指定地方全部完成安装调试验收合格交付使用，并且最迟应在</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rPr>
        <w:t>年</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rPr>
        <w:t>月</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rPr>
        <w:t>日前全部完成安装调试验收合格交付使用</w:t>
      </w:r>
      <w:r>
        <w:rPr>
          <w:rFonts w:ascii="宋体" w:hAnsi="宋体"/>
        </w:rPr>
        <w:t>(</w:t>
      </w:r>
      <w:r>
        <w:rPr>
          <w:rFonts w:hint="eastAsia" w:ascii="宋体" w:hAnsi="宋体"/>
        </w:rPr>
        <w:t>如由于采购人的原因造成合同延迟签订或验收的，时间顺延</w:t>
      </w:r>
      <w:r>
        <w:rPr>
          <w:rFonts w:ascii="宋体" w:hAnsi="宋体"/>
        </w:rPr>
        <w:t>)</w:t>
      </w:r>
      <w:r>
        <w:rPr>
          <w:rFonts w:hint="eastAsia" w:ascii="宋体" w:hAnsi="宋体"/>
        </w:rPr>
        <w:t>。交货验收时须提供产品质检部门从同类产品中抽样检查合格的检测报告。</w:t>
      </w:r>
    </w:p>
    <w:p w14:paraId="527AC199">
      <w:pPr>
        <w:pStyle w:val="10"/>
        <w:ind w:firstLine="480"/>
        <w:rPr>
          <w:rFonts w:ascii="宋体" w:hAnsi="宋体"/>
        </w:rPr>
      </w:pPr>
      <w:r>
        <w:rPr>
          <w:rFonts w:ascii="宋体" w:hAnsi="宋体"/>
        </w:rPr>
        <w:t>2</w:t>
      </w:r>
      <w:r>
        <w:rPr>
          <w:rFonts w:hint="eastAsia" w:ascii="宋体" w:hAnsi="宋体"/>
        </w:rPr>
        <w:t>、验收由甲方组织，乙方配合进行：</w:t>
      </w:r>
    </w:p>
    <w:p w14:paraId="38BAD0B9">
      <w:pPr>
        <w:pStyle w:val="10"/>
        <w:ind w:firstLine="480"/>
        <w:rPr>
          <w:rFonts w:ascii="宋体" w:hAnsi="宋体"/>
        </w:rPr>
      </w:pPr>
      <w:r>
        <w:rPr>
          <w:rFonts w:ascii="宋体" w:hAnsi="宋体"/>
        </w:rPr>
        <w:t xml:space="preserve">(1) </w:t>
      </w:r>
      <w:r>
        <w:rPr>
          <w:rFonts w:hint="eastAsia" w:ascii="宋体" w:hAnsi="宋体"/>
        </w:rPr>
        <w:t>设备在乙方通知安装调试完毕后</w:t>
      </w:r>
      <w:r>
        <w:rPr>
          <w:rFonts w:hint="eastAsia" w:ascii="宋体" w:hAnsi="宋体"/>
          <w:u w:val="single"/>
        </w:rPr>
        <w:t xml:space="preserve">  </w:t>
      </w:r>
      <w:r>
        <w:rPr>
          <w:rFonts w:hint="eastAsia" w:ascii="宋体" w:hAnsi="宋体"/>
        </w:rPr>
        <w:t>日内初步验收。初步验收合格后，进入试用期；试用期间发生重大质量问题，修复后试用相应顺延；试用期结束后</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日内完成最终验收；</w:t>
      </w:r>
    </w:p>
    <w:p w14:paraId="21ADDF68">
      <w:pPr>
        <w:pStyle w:val="10"/>
        <w:ind w:firstLine="480"/>
        <w:rPr>
          <w:rFonts w:ascii="宋体" w:hAnsi="宋体"/>
        </w:rPr>
      </w:pPr>
      <w:r>
        <w:rPr>
          <w:rFonts w:ascii="宋体" w:hAnsi="宋体"/>
        </w:rPr>
        <w:t xml:space="preserve">(2) </w:t>
      </w:r>
      <w:r>
        <w:rPr>
          <w:rFonts w:hint="eastAsia" w:ascii="宋体" w:hAnsi="宋体"/>
        </w:rPr>
        <w:t>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59D7AF36">
      <w:pPr>
        <w:pStyle w:val="10"/>
        <w:ind w:firstLine="480"/>
        <w:rPr>
          <w:rFonts w:ascii="宋体" w:hAnsi="宋体"/>
        </w:rPr>
      </w:pPr>
      <w:r>
        <w:rPr>
          <w:rFonts w:ascii="宋体" w:hAnsi="宋体"/>
        </w:rPr>
        <w:t xml:space="preserve">(3) </w:t>
      </w:r>
      <w:r>
        <w:rPr>
          <w:rFonts w:hint="eastAsia" w:ascii="宋体" w:hAnsi="宋体"/>
        </w:rPr>
        <w:t>验收时如发现所交付的设备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3FE2B403">
      <w:pPr>
        <w:pStyle w:val="10"/>
        <w:ind w:firstLine="480"/>
        <w:rPr>
          <w:rFonts w:ascii="宋体" w:hAnsi="宋体"/>
        </w:rPr>
      </w:pPr>
      <w:r>
        <w:rPr>
          <w:rFonts w:ascii="宋体" w:hAnsi="宋体"/>
        </w:rPr>
        <w:t xml:space="preserve">(4) </w:t>
      </w:r>
      <w:r>
        <w:rPr>
          <w:rFonts w:hint="eastAsia" w:ascii="宋体" w:hAnsi="宋体"/>
        </w:rPr>
        <w:t>如质量验收合格，双方签署质量验收报告。</w:t>
      </w:r>
    </w:p>
    <w:p w14:paraId="0C3E0A60">
      <w:pPr>
        <w:pStyle w:val="10"/>
        <w:ind w:firstLine="480"/>
        <w:rPr>
          <w:rFonts w:ascii="宋体" w:hAnsi="宋体"/>
        </w:rPr>
      </w:pPr>
      <w:r>
        <w:rPr>
          <w:rFonts w:ascii="宋体" w:hAnsi="宋体"/>
        </w:rPr>
        <w:t> </w:t>
      </w:r>
    </w:p>
    <w:p w14:paraId="134E4290">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bookmarkStart w:id="4" w:name="_Toc217446111"/>
      <w:bookmarkStart w:id="5" w:name="_Toc258274519"/>
      <w:r>
        <w:rPr>
          <w:rFonts w:hint="eastAsia" w:ascii="黑体" w:hAnsi="黑体" w:eastAsia="黑体" w:cs="黑体"/>
          <w:b/>
          <w:color w:val="auto"/>
          <w:sz w:val="28"/>
          <w:szCs w:val="28"/>
          <w:lang w:val="en-US" w:eastAsia="zh-CN"/>
        </w:rPr>
        <w:t>付款方式</w:t>
      </w:r>
      <w:bookmarkEnd w:id="4"/>
      <w:bookmarkEnd w:id="5"/>
    </w:p>
    <w:p w14:paraId="27ED4731">
      <w:pPr>
        <w:numPr>
          <w:ilvl w:val="0"/>
          <w:numId w:val="2"/>
        </w:numPr>
        <w:snapToGrid w:val="0"/>
        <w:spacing w:line="40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先付款后发货</w:t>
      </w:r>
    </w:p>
    <w:p w14:paraId="36468BE8">
      <w:pPr>
        <w:spacing w:line="360" w:lineRule="auto"/>
        <w:ind w:firstLine="480" w:firstLineChars="200"/>
        <w:jc w:val="left"/>
        <w:rPr>
          <w:rFonts w:hint="eastAsia" w:ascii="宋体" w:hAnsi="宋体" w:eastAsia="宋体" w:cs="宋体"/>
          <w:szCs w:val="21"/>
          <w:lang w:eastAsia="zh-CN"/>
        </w:rPr>
      </w:pPr>
      <w:r>
        <w:rPr>
          <w:rFonts w:hint="eastAsia" w:ascii="宋体" w:hAnsi="宋体"/>
          <w:lang w:val="en-US" w:eastAsia="zh-CN"/>
        </w:rPr>
        <w:t>2</w:t>
      </w:r>
      <w:r>
        <w:rPr>
          <w:rFonts w:hint="eastAsia" w:ascii="宋体" w:hAnsi="宋体"/>
        </w:rPr>
        <w:t>、乙方须向甲方出具合法有效完整的完税发票及凭证资料进行支付结算</w:t>
      </w:r>
      <w:r>
        <w:rPr>
          <w:rFonts w:hint="eastAsia" w:ascii="宋体" w:hAnsi="宋体" w:cs="宋体"/>
          <w:szCs w:val="21"/>
          <w:u w:val="none"/>
          <w:lang w:eastAsia="zh-CN"/>
        </w:rPr>
        <w:t>。</w:t>
      </w:r>
    </w:p>
    <w:p w14:paraId="5D86227D">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乙、甲双方主要权利和义务</w:t>
      </w:r>
    </w:p>
    <w:p w14:paraId="5D82D35E">
      <w:pPr>
        <w:snapToGrid w:val="0"/>
        <w:spacing w:line="400" w:lineRule="exact"/>
        <w:ind w:firstLine="480" w:firstLineChars="200"/>
        <w:rPr>
          <w:rFonts w:hint="eastAsia" w:ascii="宋体" w:hAnsi="宋体" w:cs="宋体"/>
          <w:sz w:val="24"/>
        </w:rPr>
      </w:pPr>
      <w:r>
        <w:rPr>
          <w:rFonts w:hint="eastAsia" w:ascii="宋体" w:hAnsi="宋体" w:cs="宋体"/>
          <w:sz w:val="24"/>
        </w:rPr>
        <w:t>甲方的权利和义务</w:t>
      </w:r>
    </w:p>
    <w:p w14:paraId="7DB19926">
      <w:pPr>
        <w:snapToGrid w:val="0"/>
        <w:spacing w:line="400" w:lineRule="exact"/>
        <w:ind w:firstLine="480" w:firstLineChars="200"/>
        <w:rPr>
          <w:rFonts w:hint="eastAsia" w:ascii="宋体" w:hAnsi="宋体" w:cs="宋体"/>
          <w:sz w:val="24"/>
        </w:rPr>
      </w:pPr>
      <w:r>
        <w:rPr>
          <w:rFonts w:hint="eastAsia" w:ascii="宋体" w:hAnsi="宋体" w:cs="宋体"/>
          <w:sz w:val="24"/>
        </w:rPr>
        <w:t>1、在乙方所供设备运到约定地后，甲方负责安排临时存放场地，并确保设备、货物安全。</w:t>
      </w:r>
    </w:p>
    <w:p w14:paraId="23A5DA43">
      <w:pPr>
        <w:snapToGrid w:val="0"/>
        <w:spacing w:line="400" w:lineRule="exact"/>
        <w:ind w:firstLine="480" w:firstLineChars="200"/>
        <w:rPr>
          <w:rFonts w:hint="eastAsia" w:ascii="宋体" w:hAnsi="宋体" w:cs="宋体"/>
          <w:sz w:val="24"/>
        </w:rPr>
      </w:pPr>
      <w:r>
        <w:rPr>
          <w:rFonts w:hint="eastAsia" w:ascii="宋体" w:hAnsi="宋体" w:cs="宋体"/>
          <w:sz w:val="24"/>
        </w:rPr>
        <w:t>2、甲方满足施工安装所需条件，不得影响乙方进场后的施工进度，否则责任由甲方承担。</w:t>
      </w:r>
    </w:p>
    <w:p w14:paraId="60337C43">
      <w:pPr>
        <w:snapToGrid w:val="0"/>
        <w:spacing w:line="400" w:lineRule="exact"/>
        <w:ind w:firstLine="480" w:firstLineChars="200"/>
        <w:rPr>
          <w:rFonts w:hint="eastAsia" w:ascii="宋体" w:hAnsi="宋体" w:cs="宋体"/>
          <w:sz w:val="24"/>
        </w:rPr>
      </w:pPr>
      <w:r>
        <w:rPr>
          <w:rFonts w:hint="eastAsia" w:ascii="宋体" w:hAnsi="宋体" w:cs="宋体"/>
          <w:sz w:val="24"/>
        </w:rPr>
        <w:t>3、甲方应派工地相关负责人配合乙方施工和对设备技术使用的了解。</w:t>
      </w:r>
    </w:p>
    <w:p w14:paraId="0E2E53B5">
      <w:pPr>
        <w:snapToGrid w:val="0"/>
        <w:spacing w:line="400" w:lineRule="exact"/>
        <w:ind w:firstLine="480" w:firstLineChars="200"/>
        <w:rPr>
          <w:rFonts w:hint="eastAsia" w:ascii="宋体" w:hAnsi="宋体" w:cs="宋体"/>
          <w:sz w:val="24"/>
        </w:rPr>
      </w:pPr>
      <w:r>
        <w:rPr>
          <w:rFonts w:hint="eastAsia" w:ascii="宋体" w:hAnsi="宋体" w:cs="宋体"/>
          <w:sz w:val="24"/>
        </w:rPr>
        <w:t>4、按本合同约定的时间支付款。</w:t>
      </w:r>
    </w:p>
    <w:p w14:paraId="6057244B">
      <w:pPr>
        <w:snapToGrid w:val="0"/>
        <w:spacing w:line="400" w:lineRule="exact"/>
        <w:ind w:firstLine="480" w:firstLineChars="200"/>
        <w:rPr>
          <w:rFonts w:hint="eastAsia" w:ascii="宋体" w:hAnsi="宋体" w:cs="宋体"/>
          <w:sz w:val="24"/>
        </w:rPr>
      </w:pPr>
      <w:r>
        <w:rPr>
          <w:rFonts w:hint="eastAsia" w:ascii="宋体" w:hAnsi="宋体" w:cs="宋体"/>
          <w:sz w:val="24"/>
        </w:rPr>
        <w:t>5、甲方有权监督乙方的安装工期和安装质量。</w:t>
      </w:r>
    </w:p>
    <w:p w14:paraId="7D35F931">
      <w:pPr>
        <w:snapToGrid w:val="0"/>
        <w:spacing w:line="400" w:lineRule="exact"/>
        <w:ind w:firstLine="480" w:firstLineChars="200"/>
        <w:rPr>
          <w:rFonts w:hint="eastAsia" w:ascii="宋体" w:hAnsi="宋体" w:cs="宋体"/>
          <w:sz w:val="24"/>
        </w:rPr>
      </w:pPr>
      <w:r>
        <w:rPr>
          <w:rFonts w:hint="eastAsia" w:ascii="宋体" w:hAnsi="宋体" w:cs="宋体"/>
          <w:sz w:val="24"/>
        </w:rPr>
        <w:t>乙方的权利和义务</w:t>
      </w:r>
    </w:p>
    <w:p w14:paraId="00CEF3E1">
      <w:pPr>
        <w:snapToGrid w:val="0"/>
        <w:spacing w:line="400" w:lineRule="exact"/>
        <w:ind w:firstLine="480" w:firstLineChars="200"/>
        <w:rPr>
          <w:rFonts w:hint="eastAsia" w:ascii="宋体" w:hAnsi="宋体" w:cs="宋体"/>
          <w:sz w:val="24"/>
        </w:rPr>
      </w:pPr>
      <w:r>
        <w:rPr>
          <w:rFonts w:hint="eastAsia" w:ascii="宋体" w:hAnsi="宋体" w:cs="宋体"/>
          <w:sz w:val="24"/>
        </w:rPr>
        <w:t>1、按合同约定</w:t>
      </w:r>
      <w:r>
        <w:rPr>
          <w:rFonts w:hint="eastAsia" w:ascii="宋体" w:hAnsi="宋体" w:cs="宋体"/>
          <w:bCs/>
          <w:szCs w:val="21"/>
        </w:rPr>
        <w:t>乙方</w:t>
      </w:r>
      <w:r>
        <w:rPr>
          <w:rFonts w:hint="eastAsia" w:ascii="宋体" w:hAnsi="宋体" w:cs="宋体"/>
          <w:sz w:val="24"/>
        </w:rPr>
        <w:t>提供的监控设备凭质保清单或凭签质保，参照国家三包法规及各厂商三包条例规定执行的符合质量要求的设备。</w:t>
      </w:r>
    </w:p>
    <w:p w14:paraId="62C72750">
      <w:pPr>
        <w:spacing w:line="360" w:lineRule="auto"/>
        <w:ind w:firstLine="480" w:firstLineChars="200"/>
        <w:rPr>
          <w:rFonts w:ascii="宋体" w:hAnsi="宋体" w:cs="宋体"/>
          <w:sz w:val="24"/>
        </w:rPr>
      </w:pPr>
      <w:r>
        <w:rPr>
          <w:rFonts w:hint="eastAsia" w:ascii="宋体" w:hAnsi="宋体" w:cs="宋体"/>
          <w:sz w:val="24"/>
        </w:rPr>
        <w:t>2、在</w:t>
      </w:r>
      <w:r>
        <w:rPr>
          <w:rFonts w:hint="eastAsia" w:ascii="宋体" w:hAnsi="宋体" w:cs="宋体"/>
          <w:sz w:val="24"/>
          <w:lang w:val="en-US" w:eastAsia="zh-CN"/>
        </w:rPr>
        <w:t>一</w:t>
      </w:r>
      <w:r>
        <w:rPr>
          <w:rFonts w:hint="eastAsia" w:ascii="宋体" w:hAnsi="宋体" w:cs="宋体"/>
          <w:sz w:val="24"/>
        </w:rPr>
        <w:t>年质保期内，甲方发现硬件质量问题，乙方应配合免费更换或维修。</w:t>
      </w:r>
    </w:p>
    <w:p w14:paraId="3B5EC51E">
      <w:pPr>
        <w:spacing w:line="360" w:lineRule="auto"/>
        <w:ind w:firstLine="480" w:firstLineChars="200"/>
        <w:rPr>
          <w:rFonts w:ascii="宋体" w:hAnsi="宋体" w:cs="宋体"/>
          <w:sz w:val="24"/>
        </w:rPr>
      </w:pPr>
      <w:r>
        <w:rPr>
          <w:rFonts w:hint="eastAsia" w:ascii="宋体" w:hAnsi="宋体" w:cs="宋体"/>
          <w:sz w:val="24"/>
        </w:rPr>
        <w:t>3、乙方所售设备出现质量问题，报修</w:t>
      </w:r>
      <w:r>
        <w:rPr>
          <w:rFonts w:hint="eastAsia" w:ascii="宋体" w:hAnsi="宋体" w:cs="宋体"/>
          <w:sz w:val="24"/>
          <w:u w:val="single"/>
          <w:lang w:val="en-US" w:eastAsia="zh-CN"/>
        </w:rPr>
        <w:t>10</w:t>
      </w:r>
      <w:r>
        <w:rPr>
          <w:rFonts w:hint="eastAsia" w:ascii="宋体" w:hAnsi="宋体" w:cs="宋体"/>
          <w:sz w:val="24"/>
        </w:rPr>
        <w:t>天内无法解决者，乙方应提供代用产品或配件供甲方正常使用。</w:t>
      </w:r>
    </w:p>
    <w:p w14:paraId="393C46C7">
      <w:pPr>
        <w:spacing w:line="360" w:lineRule="auto"/>
        <w:ind w:firstLine="480" w:firstLineChars="200"/>
        <w:rPr>
          <w:rFonts w:hint="eastAsia" w:ascii="宋体" w:hAnsi="宋体" w:cs="宋体"/>
          <w:sz w:val="24"/>
        </w:rPr>
      </w:pPr>
      <w:r>
        <w:rPr>
          <w:rFonts w:hint="eastAsia" w:ascii="宋体" w:hAnsi="宋体" w:cs="宋体"/>
          <w:sz w:val="24"/>
        </w:rPr>
        <w:t>4、乙方所售设备必须与合同型号相同,配件必须正品行货,如需更换需经甲方同意，否则视为违约。</w:t>
      </w:r>
    </w:p>
    <w:p w14:paraId="3C9B5739">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违约责任：</w:t>
      </w:r>
    </w:p>
    <w:p w14:paraId="63B621E1">
      <w:pPr>
        <w:spacing w:line="360" w:lineRule="auto"/>
        <w:ind w:firstLine="480" w:firstLineChars="200"/>
        <w:rPr>
          <w:rFonts w:ascii="宋体" w:hAnsi="宋体" w:cs="宋体"/>
          <w:sz w:val="24"/>
        </w:rPr>
      </w:pPr>
      <w:r>
        <w:rPr>
          <w:rFonts w:hint="eastAsia" w:ascii="宋体" w:hAnsi="宋体" w:cs="宋体"/>
          <w:sz w:val="24"/>
        </w:rPr>
        <w:t>1、如甲方不按期付款，则视为甲方违约，每逾1日应按总价</w:t>
      </w:r>
      <w:r>
        <w:rPr>
          <w:rFonts w:hint="eastAsia" w:ascii="宋体" w:hAnsi="宋体"/>
          <w:u w:val="single"/>
        </w:rPr>
        <w:t xml:space="preserve"> </w:t>
      </w:r>
      <w:r>
        <w:rPr>
          <w:rFonts w:hint="eastAsia" w:ascii="宋体" w:hAnsi="宋体"/>
          <w:u w:val="single"/>
          <w:lang w:val="en-US" w:eastAsia="zh-CN"/>
        </w:rPr>
        <w:t>/</w:t>
      </w:r>
      <w:r>
        <w:rPr>
          <w:rFonts w:hint="eastAsia" w:ascii="宋体" w:hAnsi="宋体"/>
          <w:u w:val="single"/>
        </w:rPr>
        <w:t xml:space="preserve"> </w:t>
      </w:r>
      <w:r>
        <w:rPr>
          <w:rFonts w:hint="eastAsia" w:ascii="宋体" w:hAnsi="宋体" w:cs="宋体"/>
          <w:sz w:val="24"/>
        </w:rPr>
        <w:t>%向乙方支付滞纳金，逾期30日以上，乙方有权终止对甲方的售后服务，甲方应另向乙方承担总价</w:t>
      </w:r>
      <w:r>
        <w:rPr>
          <w:rFonts w:hint="eastAsia" w:ascii="宋体" w:hAnsi="宋体"/>
          <w:u w:val="single"/>
        </w:rPr>
        <w:t xml:space="preserve"> </w:t>
      </w:r>
      <w:r>
        <w:rPr>
          <w:rFonts w:hint="eastAsia" w:ascii="宋体" w:hAnsi="宋体"/>
          <w:u w:val="single"/>
          <w:lang w:val="en-US" w:eastAsia="zh-CN"/>
        </w:rPr>
        <w:t>/</w:t>
      </w:r>
      <w:r>
        <w:rPr>
          <w:rFonts w:hint="eastAsia" w:ascii="宋体" w:hAnsi="宋体"/>
          <w:u w:val="single"/>
        </w:rPr>
        <w:t xml:space="preserve"> </w:t>
      </w:r>
      <w:r>
        <w:rPr>
          <w:rFonts w:hint="eastAsia" w:ascii="宋体" w:hAnsi="宋体" w:cs="宋体"/>
          <w:sz w:val="24"/>
        </w:rPr>
        <w:t>%的违约金；</w:t>
      </w:r>
    </w:p>
    <w:p w14:paraId="1E9DF64F">
      <w:pPr>
        <w:spacing w:line="360" w:lineRule="auto"/>
        <w:ind w:firstLine="480" w:firstLineChars="200"/>
        <w:rPr>
          <w:rFonts w:ascii="宋体" w:hAnsi="宋体" w:cs="宋体"/>
          <w:sz w:val="24"/>
        </w:rPr>
      </w:pPr>
      <w:r>
        <w:rPr>
          <w:rFonts w:hint="eastAsia" w:ascii="宋体" w:hAnsi="宋体" w:cs="宋体"/>
          <w:sz w:val="24"/>
        </w:rPr>
        <w:t>2、若乙方不能如期供货及安裝，则视为乙方违约，每逾1日应按总价</w:t>
      </w:r>
      <w:r>
        <w:rPr>
          <w:rFonts w:hint="eastAsia" w:ascii="宋体" w:hAnsi="宋体"/>
          <w:u w:val="single"/>
        </w:rPr>
        <w:t xml:space="preserve"> </w:t>
      </w:r>
      <w:r>
        <w:rPr>
          <w:rFonts w:hint="eastAsia" w:ascii="宋体" w:hAnsi="宋体"/>
          <w:u w:val="single"/>
          <w:lang w:val="en-US" w:eastAsia="zh-CN"/>
        </w:rPr>
        <w:t>/</w:t>
      </w:r>
      <w:r>
        <w:rPr>
          <w:rFonts w:hint="eastAsia" w:ascii="宋体" w:hAnsi="宋体"/>
          <w:u w:val="single"/>
        </w:rPr>
        <w:t xml:space="preserve"> </w:t>
      </w:r>
      <w:r>
        <w:rPr>
          <w:rFonts w:hint="eastAsia" w:ascii="宋体" w:hAnsi="宋体" w:cs="宋体"/>
          <w:sz w:val="24"/>
        </w:rPr>
        <w:t>%向甲方支付滞纳金，逾期30日以上，乙方应另向甲方承担总价</w:t>
      </w:r>
      <w:r>
        <w:rPr>
          <w:rFonts w:hint="eastAsia" w:ascii="宋体" w:hAnsi="宋体"/>
          <w:u w:val="single"/>
        </w:rPr>
        <w:t xml:space="preserve"> </w:t>
      </w:r>
      <w:r>
        <w:rPr>
          <w:rFonts w:hint="eastAsia" w:ascii="宋体" w:hAnsi="宋体"/>
          <w:u w:val="single"/>
          <w:lang w:val="en-US" w:eastAsia="zh-CN"/>
        </w:rPr>
        <w:t>/</w:t>
      </w:r>
      <w:r>
        <w:rPr>
          <w:rFonts w:hint="eastAsia" w:ascii="宋体" w:hAnsi="宋体"/>
          <w:u w:val="single"/>
        </w:rPr>
        <w:t xml:space="preserve"> </w:t>
      </w:r>
      <w:r>
        <w:rPr>
          <w:rFonts w:hint="eastAsia" w:ascii="宋体" w:hAnsi="宋体" w:cs="宋体"/>
          <w:sz w:val="24"/>
        </w:rPr>
        <w:t>%的违约金。</w:t>
      </w:r>
    </w:p>
    <w:p w14:paraId="00371C0B">
      <w:pPr>
        <w:spacing w:line="360" w:lineRule="auto"/>
        <w:ind w:firstLine="480" w:firstLineChars="200"/>
        <w:rPr>
          <w:rFonts w:ascii="宋体" w:hAnsi="宋体" w:cs="宋体"/>
          <w:sz w:val="24"/>
        </w:rPr>
      </w:pPr>
      <w:r>
        <w:rPr>
          <w:rFonts w:hint="eastAsia" w:ascii="宋体" w:hAnsi="宋体" w:cs="宋体"/>
          <w:sz w:val="24"/>
        </w:rPr>
        <w:t>3、上述原因如属不可抗力，不视违约。</w:t>
      </w:r>
    </w:p>
    <w:p w14:paraId="16F20E98">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解决合同纠纷的方式</w:t>
      </w:r>
    </w:p>
    <w:p w14:paraId="3599B902">
      <w:pPr>
        <w:snapToGrid w:val="0"/>
        <w:spacing w:line="400" w:lineRule="exact"/>
        <w:ind w:firstLine="480" w:firstLineChars="200"/>
        <w:rPr>
          <w:rFonts w:hint="eastAsia" w:ascii="宋体" w:hAnsi="宋体" w:cs="宋体"/>
          <w:sz w:val="24"/>
        </w:rPr>
      </w:pPr>
      <w:r>
        <w:rPr>
          <w:rFonts w:hint="eastAsia" w:ascii="宋体" w:hAnsi="宋体" w:cs="宋体"/>
          <w:sz w:val="24"/>
        </w:rPr>
        <w:t>1、因产品的质量问题发生争议，由质量技术监督部门或其指定的质量鉴定机构进行质量鉴定。产品符合标准的，鉴定费由甲方承担；产品不符合质量标准的，鉴定费由乙方承担。</w:t>
      </w:r>
    </w:p>
    <w:p w14:paraId="7470C61A">
      <w:pPr>
        <w:snapToGrid w:val="0"/>
        <w:spacing w:line="400" w:lineRule="exact"/>
        <w:ind w:firstLine="480" w:firstLineChars="200"/>
        <w:rPr>
          <w:rFonts w:hint="eastAsia" w:ascii="宋体" w:hAnsi="宋体" w:cs="宋体"/>
          <w:sz w:val="24"/>
        </w:rPr>
      </w:pPr>
      <w:r>
        <w:rPr>
          <w:rFonts w:hint="eastAsia" w:ascii="宋体" w:hAnsi="宋体" w:cs="宋体"/>
          <w:sz w:val="24"/>
        </w:rPr>
        <w:t>2、因履行本合同发生纠纷，由双方友好协商解决；协商不成时，任何一方均可向甲方所在地人民法院提起诉讼。</w:t>
      </w:r>
    </w:p>
    <w:p w14:paraId="04184497">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安全注意事项</w:t>
      </w:r>
    </w:p>
    <w:p w14:paraId="49AF1025">
      <w:pPr>
        <w:snapToGrid w:val="0"/>
        <w:spacing w:line="400" w:lineRule="exact"/>
        <w:ind w:firstLine="480" w:firstLineChars="200"/>
        <w:rPr>
          <w:rFonts w:hint="eastAsia" w:ascii="宋体" w:hAnsi="宋体" w:cs="宋体"/>
          <w:sz w:val="24"/>
        </w:rPr>
      </w:pPr>
      <w:r>
        <w:rPr>
          <w:rFonts w:hint="eastAsia" w:ascii="宋体" w:hAnsi="宋体" w:cs="宋体"/>
          <w:sz w:val="24"/>
        </w:rPr>
        <w:t>1、乙方在安装设备及配套设施工作中，必须严格遵守操作规程，做到文明施工、安全施工。</w:t>
      </w:r>
    </w:p>
    <w:p w14:paraId="43B654AC">
      <w:pPr>
        <w:snapToGrid w:val="0"/>
        <w:spacing w:line="400" w:lineRule="exact"/>
        <w:ind w:firstLine="480" w:firstLineChars="200"/>
        <w:rPr>
          <w:rFonts w:hint="eastAsia" w:ascii="宋体" w:hAnsi="宋体" w:cs="宋体"/>
          <w:sz w:val="24"/>
        </w:rPr>
      </w:pPr>
      <w:r>
        <w:rPr>
          <w:rFonts w:hint="eastAsia" w:ascii="宋体" w:hAnsi="宋体" w:cs="宋体"/>
          <w:sz w:val="24"/>
        </w:rPr>
        <w:t>2、乙方在安装施工过程中，如发生安全责任事故，由此而造成的损失由乙方承担，但是因需甲方原因造成的除外。</w:t>
      </w:r>
    </w:p>
    <w:p w14:paraId="0A3A3DC3">
      <w:pPr>
        <w:keepNext w:val="0"/>
        <w:keepLines w:val="0"/>
        <w:pageBreakBefore w:val="0"/>
        <w:widowControl w:val="0"/>
        <w:numPr>
          <w:ilvl w:val="0"/>
          <w:numId w:val="1"/>
        </w:numPr>
        <w:kinsoku/>
        <w:wordWrap/>
        <w:overflowPunct/>
        <w:topLinePunct w:val="0"/>
        <w:autoSpaceDE/>
        <w:autoSpaceDN/>
        <w:bidi w:val="0"/>
        <w:adjustRightInd/>
        <w:snapToGrid/>
        <w:jc w:val="both"/>
        <w:textAlignment w:val="auto"/>
        <w:outlineLvl w:val="0"/>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其它约定事项</w:t>
      </w:r>
    </w:p>
    <w:p w14:paraId="49CF8D6C">
      <w:pPr>
        <w:snapToGrid w:val="0"/>
        <w:spacing w:line="400" w:lineRule="exact"/>
        <w:ind w:firstLine="480" w:firstLineChars="200"/>
        <w:rPr>
          <w:rFonts w:hint="eastAsia" w:ascii="宋体" w:hAnsi="宋体" w:cs="宋体"/>
          <w:sz w:val="24"/>
        </w:rPr>
      </w:pPr>
      <w:r>
        <w:rPr>
          <w:rFonts w:hint="eastAsia" w:ascii="宋体" w:hAnsi="宋体" w:cs="宋体"/>
          <w:sz w:val="24"/>
        </w:rPr>
        <w:t>1、本合同以双方加章或签字后生效。</w:t>
      </w:r>
    </w:p>
    <w:p w14:paraId="3C5108FF">
      <w:pPr>
        <w:snapToGrid w:val="0"/>
        <w:spacing w:line="400" w:lineRule="exact"/>
        <w:ind w:firstLine="480" w:firstLineChars="200"/>
        <w:rPr>
          <w:rFonts w:hint="eastAsia" w:ascii="宋体" w:hAnsi="宋体" w:cs="宋体"/>
          <w:sz w:val="24"/>
        </w:rPr>
      </w:pPr>
      <w:r>
        <w:rPr>
          <w:rFonts w:hint="eastAsia" w:ascii="宋体" w:hAnsi="宋体" w:cs="宋体"/>
          <w:sz w:val="24"/>
        </w:rPr>
        <w:t>2、本合同附件及有关补充协议与本合同具有同等法律效力。</w:t>
      </w:r>
    </w:p>
    <w:p w14:paraId="08F128B2">
      <w:pPr>
        <w:snapToGrid w:val="0"/>
        <w:spacing w:line="400" w:lineRule="exact"/>
        <w:ind w:left="0" w:leftChars="0" w:firstLine="480" w:firstLineChars="200"/>
        <w:rPr>
          <w:rFonts w:hint="eastAsia" w:ascii="宋体" w:hAnsi="宋体" w:cs="宋体"/>
          <w:sz w:val="24"/>
        </w:rPr>
      </w:pPr>
      <w:r>
        <w:rPr>
          <w:rFonts w:hint="eastAsia" w:ascii="宋体" w:hAnsi="宋体" w:cs="宋体"/>
          <w:sz w:val="24"/>
        </w:rPr>
        <w:t>3、在本合同实施过程中甲方若要增加其它设备，所增加的设备应独立核算，不在本合同的结算范围。</w:t>
      </w:r>
    </w:p>
    <w:p w14:paraId="446F9492">
      <w:pPr>
        <w:snapToGrid w:val="0"/>
        <w:spacing w:line="400" w:lineRule="exact"/>
        <w:ind w:left="0" w:leftChars="0" w:firstLine="480" w:firstLineChars="200"/>
        <w:rPr>
          <w:rFonts w:hint="eastAsia" w:ascii="宋体" w:hAnsi="宋体" w:cs="宋体"/>
          <w:sz w:val="24"/>
        </w:rPr>
      </w:pPr>
      <w:r>
        <w:rPr>
          <w:rFonts w:hint="eastAsia" w:ascii="宋体" w:hAnsi="宋体" w:cs="宋体"/>
          <w:sz w:val="24"/>
        </w:rPr>
        <w:t>4、本合同产品免费保修</w:t>
      </w:r>
      <w:r>
        <w:rPr>
          <w:rFonts w:hint="eastAsia" w:ascii="宋体" w:hAnsi="宋体" w:cs="宋体"/>
          <w:sz w:val="24"/>
          <w:lang w:val="en-US" w:eastAsia="zh-CN"/>
        </w:rPr>
        <w:t>一</w:t>
      </w:r>
      <w:r>
        <w:rPr>
          <w:rFonts w:hint="eastAsia" w:ascii="宋体" w:hAnsi="宋体" w:cs="宋体"/>
          <w:sz w:val="24"/>
        </w:rPr>
        <w:t>年，</w:t>
      </w:r>
      <w:r>
        <w:rPr>
          <w:rFonts w:hint="eastAsia" w:ascii="宋体" w:hAnsi="宋体" w:cs="宋体"/>
          <w:sz w:val="24"/>
          <w:lang w:val="en-US" w:eastAsia="zh-CN"/>
        </w:rPr>
        <w:t>由厂家授权服务商维修（送修）</w:t>
      </w:r>
      <w:r>
        <w:rPr>
          <w:rFonts w:hint="eastAsia" w:ascii="宋体" w:hAnsi="宋体" w:cs="宋体"/>
          <w:sz w:val="24"/>
        </w:rPr>
        <w:t>。</w:t>
      </w:r>
    </w:p>
    <w:p w14:paraId="5F98CA68">
      <w:pPr>
        <w:snapToGrid w:val="0"/>
        <w:spacing w:line="400" w:lineRule="exact"/>
        <w:rPr>
          <w:rFonts w:hint="eastAsia" w:ascii="宋体" w:hAnsi="宋体" w:cs="宋体"/>
          <w:sz w:val="24"/>
        </w:rPr>
      </w:pPr>
      <w:r>
        <w:rPr>
          <w:rFonts w:hint="eastAsia" w:ascii="宋体" w:hAnsi="宋体" w:cs="宋体"/>
          <w:sz w:val="24"/>
        </w:rPr>
        <w:t>5、本合同一式</w:t>
      </w:r>
      <w:r>
        <w:rPr>
          <w:rFonts w:hint="eastAsia" w:ascii="宋体" w:hAnsi="宋体" w:cs="宋体"/>
          <w:sz w:val="24"/>
          <w:lang w:val="en-US" w:eastAsia="zh-CN"/>
        </w:rPr>
        <w:t>两</w:t>
      </w:r>
      <w:r>
        <w:rPr>
          <w:rFonts w:hint="eastAsia" w:ascii="宋体" w:hAnsi="宋体" w:cs="宋体"/>
          <w:sz w:val="24"/>
        </w:rPr>
        <w:t>份，自双方签章之日起生效，甲方</w:t>
      </w:r>
      <w:r>
        <w:rPr>
          <w:rFonts w:hint="eastAsia" w:ascii="宋体" w:hAnsi="宋体" w:cs="宋体"/>
          <w:sz w:val="24"/>
          <w:lang w:val="en-US" w:eastAsia="zh-CN"/>
        </w:rPr>
        <w:t>一</w:t>
      </w:r>
      <w:r>
        <w:rPr>
          <w:rFonts w:hint="eastAsia" w:ascii="宋体" w:hAnsi="宋体" w:cs="宋体"/>
          <w:sz w:val="24"/>
        </w:rPr>
        <w:t>份，乙方</w:t>
      </w:r>
      <w:r>
        <w:rPr>
          <w:rFonts w:hint="eastAsia" w:ascii="宋体" w:hAnsi="宋体" w:cs="宋体"/>
          <w:sz w:val="24"/>
          <w:lang w:val="en-US" w:eastAsia="zh-CN"/>
        </w:rPr>
        <w:t>一</w:t>
      </w:r>
      <w:r>
        <w:rPr>
          <w:rFonts w:hint="eastAsia" w:ascii="宋体" w:hAnsi="宋体" w:cs="宋体"/>
          <w:sz w:val="24"/>
        </w:rPr>
        <w:t>份。</w:t>
      </w:r>
    </w:p>
    <w:p w14:paraId="721B48E1">
      <w:pPr>
        <w:snapToGrid w:val="0"/>
        <w:spacing w:line="400" w:lineRule="exact"/>
        <w:rPr>
          <w:rFonts w:hint="eastAsia" w:ascii="宋体" w:hAnsi="宋体" w:cs="宋体"/>
          <w:sz w:val="24"/>
        </w:rPr>
      </w:pPr>
    </w:p>
    <w:p w14:paraId="5BDD3206">
      <w:pPr>
        <w:snapToGrid w:val="0"/>
        <w:spacing w:line="400" w:lineRule="exact"/>
        <w:rPr>
          <w:rFonts w:hint="eastAsia" w:ascii="宋体" w:hAnsi="宋体" w:cs="宋体"/>
          <w:sz w:val="24"/>
        </w:rPr>
      </w:pPr>
    </w:p>
    <w:p w14:paraId="220E6901">
      <w:pPr>
        <w:snapToGrid w:val="0"/>
        <w:spacing w:line="400" w:lineRule="exact"/>
        <w:rPr>
          <w:rFonts w:hint="eastAsia" w:ascii="宋体" w:hAnsi="宋体" w:cs="宋体"/>
          <w:sz w:val="24"/>
        </w:rPr>
      </w:pPr>
    </w:p>
    <w:p w14:paraId="2B4D0B08">
      <w:pPr>
        <w:snapToGrid w:val="0"/>
        <w:spacing w:line="400" w:lineRule="exact"/>
        <w:rPr>
          <w:rFonts w:hint="eastAsia" w:ascii="宋体" w:hAnsi="宋体" w:cs="宋体"/>
          <w:sz w:val="24"/>
        </w:rPr>
      </w:pPr>
    </w:p>
    <w:p w14:paraId="3BD268B0">
      <w:pPr>
        <w:snapToGrid w:val="0"/>
        <w:spacing w:line="400" w:lineRule="exact"/>
        <w:jc w:val="left"/>
        <w:rPr>
          <w:rFonts w:hint="eastAsia" w:ascii="宋体" w:hAnsi="宋体" w:cs="宋体"/>
          <w:sz w:val="24"/>
        </w:rPr>
      </w:pPr>
    </w:p>
    <w:p w14:paraId="0B66D244">
      <w:pPr>
        <w:rPr>
          <w:rFonts w:hint="eastAsia" w:ascii="宋体" w:hAnsi="宋体" w:cs="宋体"/>
          <w:sz w:val="24"/>
        </w:rPr>
      </w:pPr>
      <w:r>
        <w:rPr>
          <w:rFonts w:hint="eastAsia" w:ascii="宋体" w:hAnsi="宋体" w:cs="宋体"/>
          <w:sz w:val="24"/>
        </w:rPr>
        <w:t xml:space="preserve">甲方：   （盖章）   </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乙方：   （盖章）</w:t>
      </w:r>
    </w:p>
    <w:p w14:paraId="2168CA1E">
      <w:pPr>
        <w:rPr>
          <w:rFonts w:hint="eastAsia" w:ascii="宋体" w:hAnsi="宋体" w:cs="宋体"/>
          <w:sz w:val="24"/>
        </w:rPr>
      </w:pPr>
      <w:r>
        <w:rPr>
          <w:rFonts w:hint="eastAsia" w:ascii="宋体" w:hAnsi="宋体" w:cs="宋体"/>
          <w:sz w:val="24"/>
          <w:lang w:val="en-US" w:eastAsia="zh-CN"/>
        </w:rPr>
        <w:t>负责</w:t>
      </w:r>
      <w:r>
        <w:rPr>
          <w:rFonts w:hint="eastAsia" w:ascii="宋体" w:hAnsi="宋体" w:cs="宋体"/>
          <w:sz w:val="24"/>
        </w:rPr>
        <w:t xml:space="preserve">人：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负责人</w:t>
      </w:r>
      <w:r>
        <w:rPr>
          <w:rFonts w:hint="eastAsia" w:ascii="宋体" w:hAnsi="宋体" w:cs="宋体"/>
          <w:sz w:val="24"/>
        </w:rPr>
        <w:t>：</w:t>
      </w:r>
    </w:p>
    <w:p w14:paraId="3D961F08">
      <w:pPr>
        <w:rPr>
          <w:rFonts w:hint="eastAsia" w:ascii="宋体" w:hAnsi="宋体" w:cs="宋体"/>
          <w:sz w:val="24"/>
          <w:lang w:val="en-US" w:eastAsia="zh-CN"/>
        </w:rPr>
      </w:pPr>
      <w:r>
        <w:rPr>
          <w:rFonts w:hint="eastAsia" w:ascii="宋体" w:hAnsi="宋体" w:cs="宋体"/>
          <w:sz w:val="24"/>
        </w:rPr>
        <w:t>电    话：                           电    话：</w:t>
      </w:r>
      <w:r>
        <w:rPr>
          <w:rFonts w:hint="eastAsia" w:ascii="宋体" w:hAnsi="宋体" w:cs="宋体"/>
          <w:sz w:val="24"/>
          <w:lang w:val="en-US" w:eastAsia="zh-CN"/>
        </w:rPr>
        <w:t>18966960866</w:t>
      </w:r>
    </w:p>
    <w:p w14:paraId="1DC926AA">
      <w:pPr>
        <w:rPr>
          <w:rFonts w:hint="eastAsia" w:ascii="宋体" w:hAnsi="宋体" w:eastAsia="宋体" w:cs="宋体"/>
          <w:sz w:val="24"/>
          <w:lang w:val="en-US" w:eastAsia="zh-CN"/>
        </w:rPr>
      </w:pPr>
      <w:r>
        <w:rPr>
          <w:rFonts w:hint="eastAsia" w:ascii="宋体" w:hAnsi="宋体" w:cs="宋体"/>
          <w:sz w:val="24"/>
        </w:rPr>
        <w:t xml:space="preserve">签约日期：   年  月  日 </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签约日期：  </w:t>
      </w:r>
      <w:r>
        <w:rPr>
          <w:rFonts w:hint="eastAsia" w:ascii="宋体" w:hAnsi="宋体" w:cs="宋体"/>
          <w:sz w:val="24"/>
          <w:lang w:val="en-US" w:eastAsia="zh-CN"/>
        </w:rPr>
        <w:t xml:space="preserve">  </w:t>
      </w:r>
      <w:r>
        <w:rPr>
          <w:rFonts w:hint="eastAsia" w:ascii="宋体" w:hAnsi="宋体" w:cs="宋体"/>
          <w:sz w:val="24"/>
        </w:rPr>
        <w:t xml:space="preserve">年 </w:t>
      </w:r>
      <w:r>
        <w:rPr>
          <w:rFonts w:hint="eastAsia" w:ascii="宋体" w:hAnsi="宋体" w:cs="宋体"/>
          <w:sz w:val="24"/>
          <w:lang w:val="en-US" w:eastAsia="zh-CN"/>
        </w:rPr>
        <w:t xml:space="preserve">  </w:t>
      </w:r>
      <w:r>
        <w:rPr>
          <w:rFonts w:hint="eastAsia" w:ascii="宋体" w:hAnsi="宋体" w:cs="宋体"/>
          <w:sz w:val="24"/>
        </w:rPr>
        <w:t xml:space="preserve">月  </w:t>
      </w:r>
      <w:r>
        <w:rPr>
          <w:rFonts w:hint="eastAsia" w:ascii="宋体" w:hAnsi="宋体" w:cs="宋体"/>
          <w:sz w:val="24"/>
          <w:lang w:val="en-US" w:eastAsia="zh-CN"/>
        </w:rPr>
        <w:t xml:space="preserve"> 日</w:t>
      </w:r>
    </w:p>
    <w:sectPr>
      <w:headerReference r:id="rId5" w:type="default"/>
      <w:pgSz w:w="11906" w:h="16838"/>
      <w:pgMar w:top="720" w:right="720" w:bottom="720" w:left="72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7C255">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6C4BB8"/>
    <w:multiLevelType w:val="singleLevel"/>
    <w:tmpl w:val="F26C4BB8"/>
    <w:lvl w:ilvl="0" w:tentative="0">
      <w:start w:val="1"/>
      <w:numFmt w:val="decimal"/>
      <w:suff w:val="nothing"/>
      <w:lvlText w:val="%1、"/>
      <w:lvlJc w:val="left"/>
    </w:lvl>
  </w:abstractNum>
  <w:abstractNum w:abstractNumId="1">
    <w:nsid w:val="59D07397"/>
    <w:multiLevelType w:val="singleLevel"/>
    <w:tmpl w:val="59D07397"/>
    <w:lvl w:ilvl="0" w:tentative="0">
      <w:start w:val="1"/>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63A82"/>
    <w:rsid w:val="000016A1"/>
    <w:rsid w:val="000B7285"/>
    <w:rsid w:val="00357030"/>
    <w:rsid w:val="00385BF0"/>
    <w:rsid w:val="003E58C4"/>
    <w:rsid w:val="005753DC"/>
    <w:rsid w:val="005A3D6B"/>
    <w:rsid w:val="005D371B"/>
    <w:rsid w:val="007020ED"/>
    <w:rsid w:val="00764C6F"/>
    <w:rsid w:val="00797E58"/>
    <w:rsid w:val="00856236"/>
    <w:rsid w:val="008A0DCC"/>
    <w:rsid w:val="00A52366"/>
    <w:rsid w:val="00B823F1"/>
    <w:rsid w:val="00EB0725"/>
    <w:rsid w:val="00EE7F69"/>
    <w:rsid w:val="01117A14"/>
    <w:rsid w:val="04AA45D0"/>
    <w:rsid w:val="10787A68"/>
    <w:rsid w:val="124C58DE"/>
    <w:rsid w:val="130C25E4"/>
    <w:rsid w:val="1A007A73"/>
    <w:rsid w:val="1A594953"/>
    <w:rsid w:val="1B6F4B85"/>
    <w:rsid w:val="1DB45D52"/>
    <w:rsid w:val="1DF004CD"/>
    <w:rsid w:val="216364D8"/>
    <w:rsid w:val="2579456B"/>
    <w:rsid w:val="29275479"/>
    <w:rsid w:val="29E06FD4"/>
    <w:rsid w:val="2B150955"/>
    <w:rsid w:val="2C314035"/>
    <w:rsid w:val="337441B4"/>
    <w:rsid w:val="33A96152"/>
    <w:rsid w:val="360A77C2"/>
    <w:rsid w:val="376400EB"/>
    <w:rsid w:val="39BA74BD"/>
    <w:rsid w:val="3A191DF7"/>
    <w:rsid w:val="3E24374C"/>
    <w:rsid w:val="3FDB1ED8"/>
    <w:rsid w:val="40295371"/>
    <w:rsid w:val="41A5233F"/>
    <w:rsid w:val="41D16516"/>
    <w:rsid w:val="42F976D8"/>
    <w:rsid w:val="471C49BA"/>
    <w:rsid w:val="48457920"/>
    <w:rsid w:val="48C2756B"/>
    <w:rsid w:val="48F75EAF"/>
    <w:rsid w:val="4A8B55DB"/>
    <w:rsid w:val="4F426DEF"/>
    <w:rsid w:val="53383B95"/>
    <w:rsid w:val="578D249F"/>
    <w:rsid w:val="583E0446"/>
    <w:rsid w:val="60E80F88"/>
    <w:rsid w:val="63C45203"/>
    <w:rsid w:val="663B1D66"/>
    <w:rsid w:val="66693C5D"/>
    <w:rsid w:val="66E75E1D"/>
    <w:rsid w:val="696C048B"/>
    <w:rsid w:val="6ADD5213"/>
    <w:rsid w:val="6CF63A82"/>
    <w:rsid w:val="715945F6"/>
    <w:rsid w:val="7241131D"/>
    <w:rsid w:val="72C00C12"/>
    <w:rsid w:val="743E5CC3"/>
    <w:rsid w:val="75287124"/>
    <w:rsid w:val="76EA6622"/>
    <w:rsid w:val="77486722"/>
    <w:rsid w:val="7AF818FF"/>
    <w:rsid w:val="7B1B49FA"/>
    <w:rsid w:val="7D802572"/>
    <w:rsid w:val="7E6F3302"/>
    <w:rsid w:val="7F812FB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3"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2"/>
    <w:qFormat/>
    <w:uiPriority w:val="0"/>
    <w:pPr>
      <w:keepNext/>
      <w:keepLines/>
      <w:spacing w:before="340" w:after="330" w:line="240" w:lineRule="auto"/>
      <w:outlineLvl w:val="0"/>
    </w:pPr>
    <w:rPr>
      <w:b/>
      <w:kern w:val="44"/>
      <w:sz w:val="24"/>
      <w:szCs w:val="20"/>
    </w:rPr>
  </w:style>
  <w:style w:type="paragraph" w:styleId="3">
    <w:name w:val="heading 2"/>
    <w:basedOn w:val="1"/>
    <w:next w:val="1"/>
    <w:link w:val="11"/>
    <w:unhideWhenUsed/>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tcPr>
      <w:textDirection w:val="btLr"/>
    </w:tc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Title"/>
    <w:basedOn w:val="1"/>
    <w:next w:val="1"/>
    <w:qFormat/>
    <w:uiPriority w:val="0"/>
    <w:pPr>
      <w:spacing w:before="240" w:beforeLines="0" w:after="60" w:afterLines="0"/>
      <w:jc w:val="center"/>
      <w:outlineLvl w:val="0"/>
    </w:pPr>
    <w:rPr>
      <w:rFonts w:ascii="Cambria" w:hAnsi="Cambria" w:eastAsia="宋体" w:cs="Times New Roman"/>
      <w:b/>
      <w:bCs/>
      <w:sz w:val="32"/>
      <w:szCs w:val="32"/>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extDirection w:val="btLr"/>
    </w:tcPr>
  </w:style>
  <w:style w:type="paragraph" w:customStyle="1" w:styleId="10">
    <w:name w:val="样式 首行缩进:  2 字符"/>
    <w:basedOn w:val="1"/>
    <w:qFormat/>
    <w:uiPriority w:val="0"/>
    <w:pPr>
      <w:spacing w:line="400" w:lineRule="exact"/>
      <w:ind w:firstLine="200" w:firstLineChars="200"/>
    </w:pPr>
    <w:rPr>
      <w:rFonts w:cs="宋体"/>
      <w:sz w:val="24"/>
    </w:rPr>
  </w:style>
  <w:style w:type="character" w:customStyle="1" w:styleId="11">
    <w:name w:val="标题 2 Char"/>
    <w:basedOn w:val="9"/>
    <w:link w:val="3"/>
    <w:semiHidden/>
    <w:qFormat/>
    <w:uiPriority w:val="0"/>
    <w:rPr>
      <w:rFonts w:ascii="Cambria" w:hAnsi="Cambria" w:eastAsia="宋体" w:cs="Times New Roman"/>
      <w:b/>
      <w:bCs/>
      <w:kern w:val="2"/>
      <w:sz w:val="32"/>
      <w:szCs w:val="32"/>
    </w:rPr>
  </w:style>
  <w:style w:type="character" w:customStyle="1" w:styleId="12">
    <w:name w:val="标题 1 Char"/>
    <w:basedOn w:val="9"/>
    <w:link w:val="2"/>
    <w:qFormat/>
    <w:uiPriority w:val="0"/>
    <w:rPr>
      <w:rFonts w:eastAsia="宋体"/>
      <w:b/>
      <w:kern w:val="44"/>
      <w:sz w:val="24"/>
    </w:rPr>
  </w:style>
  <w:style w:type="character" w:customStyle="1" w:styleId="13">
    <w:name w:val="font11"/>
    <w:basedOn w:val="9"/>
    <w:uiPriority w:val="0"/>
    <w:rPr>
      <w:rFonts w:hint="eastAsia" w:ascii="楷体" w:hAnsi="楷体" w:eastAsia="楷体" w:cs="楷体"/>
      <w:color w:val="800000"/>
      <w:sz w:val="17"/>
      <w:szCs w:val="17"/>
      <w:u w:val="none"/>
    </w:rPr>
  </w:style>
  <w:style w:type="character" w:customStyle="1" w:styleId="14">
    <w:name w:val="font21"/>
    <w:basedOn w:val="9"/>
    <w:uiPriority w:val="0"/>
    <w:rPr>
      <w:rFonts w:hint="eastAsia" w:ascii="宋体" w:hAnsi="宋体" w:eastAsia="宋体" w:cs="宋体"/>
      <w:color w:val="000000"/>
      <w:sz w:val="17"/>
      <w:szCs w:val="17"/>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ngsoft\WPS%20Office\11.8.2.12085\office6\mui\zh_CN\templates\wps\contracts%20and%20agreements\purchase%20and%20sale%20contract.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purchase and sale contract.dotm</Template>
  <Pages>3</Pages>
  <Words>2077</Words>
  <Characters>2135</Characters>
  <Lines>24</Lines>
  <Paragraphs>6</Paragraphs>
  <TotalTime>15</TotalTime>
  <ScaleCrop>false</ScaleCrop>
  <LinksUpToDate>false</LinksUpToDate>
  <CharactersWithSpaces>2413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2024-11-30T04:25:00Z</dcterms:created>
  <dc:creator>Administrator</dc:creator>
  <cp:lastModifiedBy>soso</cp:lastModifiedBy>
  <cp:lastPrinted>2026-05-18T21:11:59Z</cp:lastPrinted>
  <dcterms:modified xsi:type="dcterms:W3CDTF">2026-05-18T21:15:32Z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E89FC29B1B56451F936AFD662FFBC317_13</vt:lpwstr>
  </property>
  <property fmtid="{D5CDD505-2E9C-101B-9397-08002B2CF9AE}" pid="4" name="KSOTemplateDocerSaveRecord">
    <vt:lpwstr>eyJoZGlkIjoiYzA4YWRiNGNjZTc4Y2VlNGU2ZTUyYTU2Y2IwNDNiNWYiLCJ1c2VySWQiOiI1OTAzOTA0NzgifQ==</vt:lpwstr>
  </property>
</Properties>
</file>